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0FE3" w14:textId="32A1D11F" w:rsidR="005041FC" w:rsidRPr="005041FC" w:rsidRDefault="005041FC" w:rsidP="0011149D">
      <w:pPr>
        <w:spacing w:after="0" w:line="240" w:lineRule="auto"/>
        <w:jc w:val="both"/>
        <w:rPr>
          <w:rFonts w:ascii="Times New Roman" w:eastAsia="Times New Roman" w:hAnsi="Times New Roman" w:cs="Times New Roman"/>
          <w:b/>
          <w:bCs/>
          <w:kern w:val="0"/>
          <w:sz w:val="22"/>
          <w:szCs w:val="22"/>
          <w:lang w:eastAsia="es-ES_tradnl"/>
          <w14:ligatures w14:val="none"/>
        </w:rPr>
      </w:pPr>
      <w:r w:rsidRPr="0011149D">
        <w:rPr>
          <w:rFonts w:ascii="Times New Roman" w:eastAsia="Times New Roman" w:hAnsi="Times New Roman" w:cs="Times New Roman"/>
          <w:b/>
          <w:bCs/>
          <w:kern w:val="0"/>
          <w:sz w:val="22"/>
          <w:szCs w:val="22"/>
          <w:lang w:eastAsia="es-ES_tradnl"/>
          <w14:ligatures w14:val="none"/>
        </w:rPr>
        <w:t>C</w:t>
      </w:r>
      <w:r w:rsidRPr="005041FC">
        <w:rPr>
          <w:rFonts w:ascii="Times New Roman" w:eastAsia="Times New Roman" w:hAnsi="Times New Roman" w:cs="Times New Roman"/>
          <w:b/>
          <w:bCs/>
          <w:kern w:val="0"/>
          <w:sz w:val="22"/>
          <w:szCs w:val="22"/>
          <w:lang w:eastAsia="es-ES_tradnl"/>
          <w14:ligatures w14:val="none"/>
        </w:rPr>
        <w:t xml:space="preserve">OMUNICADO SPSE – </w:t>
      </w:r>
    </w:p>
    <w:p w14:paraId="61FAB94E" w14:textId="77777777" w:rsidR="0011149D" w:rsidRDefault="0011149D" w:rsidP="004D050D">
      <w:pPr>
        <w:spacing w:after="0" w:line="360" w:lineRule="auto"/>
        <w:jc w:val="both"/>
        <w:rPr>
          <w:rFonts w:ascii="Times New Roman" w:eastAsia="Times New Roman" w:hAnsi="Times New Roman" w:cs="Times New Roman"/>
          <w:kern w:val="0"/>
          <w:sz w:val="22"/>
          <w:szCs w:val="22"/>
          <w:lang w:eastAsia="es-ES_tradnl"/>
          <w14:ligatures w14:val="none"/>
        </w:rPr>
      </w:pPr>
    </w:p>
    <w:p w14:paraId="1F064039" w14:textId="15FB3A5D" w:rsid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Queridas/os compañeras/os:</w:t>
      </w:r>
    </w:p>
    <w:p w14:paraId="2A56AB94" w14:textId="77777777" w:rsidR="0011149D" w:rsidRPr="005041FC" w:rsidRDefault="0011149D" w:rsidP="004D050D">
      <w:pPr>
        <w:spacing w:after="0" w:line="360" w:lineRule="auto"/>
        <w:jc w:val="both"/>
        <w:rPr>
          <w:rFonts w:ascii="Times New Roman" w:eastAsia="Times New Roman" w:hAnsi="Times New Roman" w:cs="Times New Roman"/>
          <w:kern w:val="0"/>
          <w:sz w:val="22"/>
          <w:szCs w:val="22"/>
          <w:lang w:eastAsia="es-ES_tradnl"/>
          <w14:ligatures w14:val="none"/>
        </w:rPr>
      </w:pPr>
    </w:p>
    <w:p w14:paraId="1AF0F3D8" w14:textId="78CC5A00"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En la última semana hemos conocido un caso mortal compatible con hepatotoxicidad por paracetamol (sobredosis no intencional) en un niño de 2 años perteneciente a una familia que llevaba varios meses residiendo en nuestra región. El caso está ya notificado por los cauces de farmacovigilancia, pero creemos importante compartir algunas reflexiones clínicas y organizativas que nos afectan directamente como sistema.</w:t>
      </w:r>
    </w:p>
    <w:p w14:paraId="06D95D7B" w14:textId="52A5AA09"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Lo primero que debemos recordar es que todos los menores de 18 años que se encuentran en España tienen derecho a asistencia sanitaria completa, incluyendo Atención Primaria y vacunación, tengan o no tarjeta sanitaria y estén o no empadronados.</w:t>
      </w:r>
    </w:p>
    <w:p w14:paraId="1C2453E5" w14:textId="1D063518" w:rsidR="005041FC" w:rsidRPr="005041FC" w:rsidRDefault="009E6DC6"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9E6DC6">
        <w:rPr>
          <w:rFonts w:ascii="Times New Roman" w:eastAsia="Times New Roman" w:hAnsi="Times New Roman" w:cs="Times New Roman"/>
          <w:kern w:val="0"/>
          <w:sz w:val="22"/>
          <w:szCs w:val="22"/>
          <w:lang w:eastAsia="es-ES_tradnl"/>
          <w14:ligatures w14:val="none"/>
        </w:rPr>
        <w:t>La tarjeta sanitaria es un instrumento administrativo, no un requisito para que el menor sea atendido. Facilita la asignación de centro, pediatra y enfermería, pero el derecho del niño existe incluso cuando el documento aún no se ha emitido. Sin embargo, este caso —y otros que estamos viendo— pone de manifiesto que la ausencia de tarjeta sanitaria y de asignación a un equipo de AP genera vacíos asistenciales reales: no hay seguimiento, no hay orientación básica, no hay educación sanitaria y no hay un acceso sencillo para resolver dudas sobre medicación y fiebre. Es en ese espacio vacío donde se producen los errores que luego llegan tarde a Urgencias.</w:t>
      </w:r>
    </w:p>
    <w:p w14:paraId="2ED3E8CA" w14:textId="3878F4A9" w:rsidR="009E6DC6"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Cuando el niño entró en el sistema, todo funcionó bien.</w:t>
      </w:r>
      <w:r w:rsidRPr="0011149D">
        <w:rPr>
          <w:rFonts w:ascii="Times New Roman" w:eastAsia="Times New Roman" w:hAnsi="Times New Roman" w:cs="Times New Roman"/>
          <w:kern w:val="0"/>
          <w:sz w:val="22"/>
          <w:szCs w:val="22"/>
          <w:lang w:eastAsia="es-ES_tradnl"/>
          <w14:ligatures w14:val="none"/>
        </w:rPr>
        <w:t xml:space="preserve"> </w:t>
      </w:r>
      <w:r w:rsidRPr="005041FC">
        <w:rPr>
          <w:rFonts w:ascii="Times New Roman" w:eastAsia="Times New Roman" w:hAnsi="Times New Roman" w:cs="Times New Roman"/>
          <w:kern w:val="0"/>
          <w:sz w:val="22"/>
          <w:szCs w:val="22"/>
          <w:lang w:eastAsia="es-ES_tradnl"/>
          <w14:ligatures w14:val="none"/>
        </w:rPr>
        <w:t>El problema es que entró demasiado tarde.</w:t>
      </w:r>
    </w:p>
    <w:p w14:paraId="0F6DA259" w14:textId="77777777" w:rsidR="004D050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 xml:space="preserve">Una familia que llega </w:t>
      </w:r>
      <w:r w:rsidRPr="0011149D">
        <w:rPr>
          <w:rFonts w:ascii="Times New Roman" w:eastAsia="Times New Roman" w:hAnsi="Times New Roman" w:cs="Times New Roman"/>
          <w:kern w:val="0"/>
          <w:sz w:val="22"/>
          <w:szCs w:val="22"/>
          <w:lang w:eastAsia="es-ES_tradnl"/>
          <w14:ligatures w14:val="none"/>
        </w:rPr>
        <w:t xml:space="preserve">a España </w:t>
      </w:r>
      <w:r w:rsidRPr="005041FC">
        <w:rPr>
          <w:rFonts w:ascii="Times New Roman" w:eastAsia="Times New Roman" w:hAnsi="Times New Roman" w:cs="Times New Roman"/>
          <w:kern w:val="0"/>
          <w:sz w:val="22"/>
          <w:szCs w:val="22"/>
          <w:lang w:eastAsia="es-ES_tradnl"/>
          <w14:ligatures w14:val="none"/>
        </w:rPr>
        <w:t>puede permanecer largo tiempo sin pediatra</w:t>
      </w:r>
      <w:r w:rsidRPr="0011149D">
        <w:rPr>
          <w:rFonts w:ascii="Times New Roman" w:eastAsia="Times New Roman" w:hAnsi="Times New Roman" w:cs="Times New Roman"/>
          <w:kern w:val="0"/>
          <w:sz w:val="22"/>
          <w:szCs w:val="22"/>
          <w:lang w:eastAsia="es-ES_tradnl"/>
          <w14:ligatures w14:val="none"/>
        </w:rPr>
        <w:t xml:space="preserve"> asignado</w:t>
      </w:r>
      <w:r w:rsidRPr="005041FC">
        <w:rPr>
          <w:rFonts w:ascii="Times New Roman" w:eastAsia="Times New Roman" w:hAnsi="Times New Roman" w:cs="Times New Roman"/>
          <w:kern w:val="0"/>
          <w:sz w:val="22"/>
          <w:szCs w:val="22"/>
          <w:lang w:eastAsia="es-ES_tradnl"/>
          <w14:ligatures w14:val="none"/>
        </w:rPr>
        <w:t>, sin orientación y sin saber cómo acceder a la atención que necesita. No es falta de voluntad de nadie: es la ausencia de un mecanismo real de integración. Seguimos confiando en que “la familia ya irá al centro de salud”, como si el sistema fuera intuitivo. No lo es.</w:t>
      </w:r>
    </w:p>
    <w:p w14:paraId="1E503E3E" w14:textId="7BF9DE7C" w:rsidR="0011149D"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Y mientras nadie les guía, los niños quedan fuera del radar sanitario, un vacío que solo se llena cuando llegan al hospital con complicaciones que eran prevenibles.</w:t>
      </w:r>
    </w:p>
    <w:p w14:paraId="04846EA8" w14:textId="3BD9370E" w:rsidR="0011149D"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Por ello creemos necesario reforzar algunos aspectos clave:</w:t>
      </w:r>
    </w:p>
    <w:p w14:paraId="430A4263" w14:textId="77777777" w:rsidR="004D050D" w:rsidRDefault="004D050D"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p>
    <w:p w14:paraId="48FF0C93" w14:textId="097E081F" w:rsidR="005041FC" w:rsidRPr="005041FC" w:rsidRDefault="005041FC"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r w:rsidRPr="005041FC">
        <w:rPr>
          <w:rFonts w:ascii="Times New Roman" w:eastAsia="Times New Roman" w:hAnsi="Times New Roman" w:cs="Times New Roman"/>
          <w:b/>
          <w:bCs/>
          <w:kern w:val="0"/>
          <w:sz w:val="22"/>
          <w:szCs w:val="22"/>
          <w:lang w:eastAsia="es-ES_tradnl"/>
          <w14:ligatures w14:val="none"/>
        </w:rPr>
        <w:t>1. Posología segura, sin excepciones</w:t>
      </w:r>
      <w:r w:rsidR="00E66F94">
        <w:rPr>
          <w:rFonts w:ascii="Times New Roman" w:eastAsia="Times New Roman" w:hAnsi="Times New Roman" w:cs="Times New Roman"/>
          <w:b/>
          <w:bCs/>
          <w:kern w:val="0"/>
          <w:sz w:val="22"/>
          <w:szCs w:val="22"/>
          <w:lang w:eastAsia="es-ES_tradnl"/>
          <w14:ligatures w14:val="none"/>
        </w:rPr>
        <w:t xml:space="preserve"> </w:t>
      </w:r>
    </w:p>
    <w:p w14:paraId="6C97E51E" w14:textId="77777777" w:rsidR="0011149D" w:rsidRP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Cada vez que indiquemos paracetamol, volvamos a lo básico:</w:t>
      </w:r>
      <w:r w:rsidR="0011149D" w:rsidRPr="0011149D">
        <w:rPr>
          <w:rFonts w:ascii="Times New Roman" w:eastAsia="Times New Roman" w:hAnsi="Times New Roman" w:cs="Times New Roman"/>
          <w:kern w:val="0"/>
          <w:sz w:val="22"/>
          <w:szCs w:val="22"/>
          <w:lang w:eastAsia="es-ES_tradnl"/>
          <w14:ligatures w14:val="none"/>
        </w:rPr>
        <w:t xml:space="preserve"> </w:t>
      </w:r>
    </w:p>
    <w:p w14:paraId="7090AE6C" w14:textId="1721DF3E" w:rsidR="0011149D"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mg/kg, peso verificado y, si procede, jeringa con el volumen marcado en el alta.</w:t>
      </w:r>
      <w:r w:rsidRPr="005041FC">
        <w:rPr>
          <w:rFonts w:ascii="Times New Roman" w:eastAsia="Times New Roman" w:hAnsi="Times New Roman" w:cs="Times New Roman"/>
          <w:kern w:val="0"/>
          <w:sz w:val="22"/>
          <w:szCs w:val="22"/>
          <w:lang w:eastAsia="es-ES_tradnl"/>
          <w14:ligatures w14:val="none"/>
        </w:rPr>
        <w:br/>
      </w:r>
      <w:r w:rsidR="00A779A5" w:rsidRPr="00A779A5">
        <w:rPr>
          <w:rFonts w:ascii="Times New Roman" w:eastAsia="Times New Roman" w:hAnsi="Times New Roman" w:cs="Times New Roman"/>
          <w:kern w:val="0"/>
          <w:sz w:val="22"/>
          <w:szCs w:val="22"/>
          <w:lang w:eastAsia="es-ES_tradnl"/>
          <w14:ligatures w14:val="none"/>
        </w:rPr>
        <w:t>El mililitro engaña; el mg/kg protege. La farmacia comunitaria, como punto sanitario accesible y cercano, puede contribuir de forma decisiva a la prevención de errores de medicación pediátrica.</w:t>
      </w:r>
    </w:p>
    <w:p w14:paraId="02BD03DE" w14:textId="77777777" w:rsidR="004D050D" w:rsidRDefault="004D050D"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p>
    <w:p w14:paraId="753F115C" w14:textId="7BA1A17C" w:rsidR="005041FC" w:rsidRPr="005041FC" w:rsidRDefault="005041FC"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r w:rsidRPr="005041FC">
        <w:rPr>
          <w:rFonts w:ascii="Times New Roman" w:eastAsia="Times New Roman" w:hAnsi="Times New Roman" w:cs="Times New Roman"/>
          <w:b/>
          <w:bCs/>
          <w:kern w:val="0"/>
          <w:sz w:val="22"/>
          <w:szCs w:val="22"/>
          <w:lang w:eastAsia="es-ES_tradnl"/>
          <w14:ligatures w14:val="none"/>
        </w:rPr>
        <w:t>2. Familias procedentes de otros países: no demos nada por supuesto</w:t>
      </w:r>
    </w:p>
    <w:p w14:paraId="0B5829EA" w14:textId="77777777" w:rsidR="0011149D" w:rsidRP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Las formulaciones en España pueden ser más concentradas que las usadas en sus países de origen.</w:t>
      </w:r>
    </w:p>
    <w:p w14:paraId="38ADA1FB" w14:textId="504C9BFF" w:rsid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Dejar la pauta en mg/kg por escrito y confirmar comprensión.</w:t>
      </w:r>
    </w:p>
    <w:p w14:paraId="798F93B0" w14:textId="77777777" w:rsidR="0011149D" w:rsidRPr="005041FC" w:rsidRDefault="0011149D" w:rsidP="004D050D">
      <w:pPr>
        <w:spacing w:after="0" w:line="360" w:lineRule="auto"/>
        <w:jc w:val="both"/>
        <w:rPr>
          <w:rFonts w:ascii="Times New Roman" w:eastAsia="Times New Roman" w:hAnsi="Times New Roman" w:cs="Times New Roman"/>
          <w:kern w:val="0"/>
          <w:sz w:val="22"/>
          <w:szCs w:val="22"/>
          <w:lang w:eastAsia="es-ES_tradnl"/>
          <w14:ligatures w14:val="none"/>
        </w:rPr>
      </w:pPr>
    </w:p>
    <w:p w14:paraId="782BF6F1" w14:textId="473EF5B0" w:rsidR="005041FC" w:rsidRPr="005041FC" w:rsidRDefault="005041FC"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r w:rsidRPr="005041FC">
        <w:rPr>
          <w:rFonts w:ascii="Times New Roman" w:eastAsia="Times New Roman" w:hAnsi="Times New Roman" w:cs="Times New Roman"/>
          <w:b/>
          <w:bCs/>
          <w:kern w:val="0"/>
          <w:sz w:val="22"/>
          <w:szCs w:val="22"/>
          <w:lang w:eastAsia="es-ES_tradnl"/>
          <w14:ligatures w14:val="none"/>
        </w:rPr>
        <w:t>3. Altas breves, pero seguras en AP y Urgencias</w:t>
      </w:r>
    </w:p>
    <w:p w14:paraId="5B0662A7" w14:textId="57569147"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Entregar una hoja breve con</w:t>
      </w:r>
      <w:r w:rsidR="0011149D">
        <w:rPr>
          <w:rFonts w:ascii="Times New Roman" w:eastAsia="Times New Roman" w:hAnsi="Times New Roman" w:cs="Times New Roman"/>
          <w:kern w:val="0"/>
          <w:sz w:val="22"/>
          <w:szCs w:val="22"/>
          <w:lang w:eastAsia="es-ES_tradnl"/>
          <w14:ligatures w14:val="none"/>
        </w:rPr>
        <w:t xml:space="preserve"> información</w:t>
      </w:r>
      <w:r w:rsidRPr="005041FC">
        <w:rPr>
          <w:rFonts w:ascii="Times New Roman" w:eastAsia="Times New Roman" w:hAnsi="Times New Roman" w:cs="Times New Roman"/>
          <w:kern w:val="0"/>
          <w:sz w:val="22"/>
          <w:szCs w:val="22"/>
          <w:lang w:eastAsia="es-ES_tradnl"/>
          <w14:ligatures w14:val="none"/>
        </w:rPr>
        <w:t>:</w:t>
      </w:r>
    </w:p>
    <w:p w14:paraId="415E9F5F" w14:textId="37127B06"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 dosis en mg/kg,</w:t>
      </w:r>
    </w:p>
    <w:p w14:paraId="443D5A1A" w14:textId="0D77A0C0"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 límite diario,</w:t>
      </w:r>
    </w:p>
    <w:p w14:paraId="1EB3B566" w14:textId="00B66334" w:rsid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 signos de alarma (somnolencia marcada, vómitos persistentes, irritabilidad, ictericia).</w:t>
      </w:r>
    </w:p>
    <w:p w14:paraId="470E9872" w14:textId="77777777" w:rsidR="0011149D" w:rsidRPr="005041FC" w:rsidRDefault="0011149D" w:rsidP="004D050D">
      <w:pPr>
        <w:spacing w:after="0" w:line="360" w:lineRule="auto"/>
        <w:jc w:val="both"/>
        <w:rPr>
          <w:rFonts w:ascii="Times New Roman" w:eastAsia="Times New Roman" w:hAnsi="Times New Roman" w:cs="Times New Roman"/>
          <w:kern w:val="0"/>
          <w:sz w:val="22"/>
          <w:szCs w:val="22"/>
          <w:lang w:eastAsia="es-ES_tradnl"/>
          <w14:ligatures w14:val="none"/>
        </w:rPr>
      </w:pPr>
    </w:p>
    <w:p w14:paraId="6F42C77E" w14:textId="53983D96" w:rsidR="005041FC" w:rsidRPr="005041FC" w:rsidRDefault="005041FC"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r w:rsidRPr="005041FC">
        <w:rPr>
          <w:rFonts w:ascii="Times New Roman" w:eastAsia="Times New Roman" w:hAnsi="Times New Roman" w:cs="Times New Roman"/>
          <w:b/>
          <w:bCs/>
          <w:kern w:val="0"/>
          <w:sz w:val="22"/>
          <w:szCs w:val="22"/>
          <w:lang w:eastAsia="es-ES_tradnl"/>
          <w14:ligatures w14:val="none"/>
        </w:rPr>
        <w:t>4. Continuidad asistencial</w:t>
      </w:r>
      <w:r w:rsidR="0011149D">
        <w:rPr>
          <w:rFonts w:ascii="Times New Roman" w:eastAsia="Times New Roman" w:hAnsi="Times New Roman" w:cs="Times New Roman"/>
          <w:b/>
          <w:bCs/>
          <w:kern w:val="0"/>
          <w:sz w:val="22"/>
          <w:szCs w:val="22"/>
          <w:lang w:eastAsia="es-ES_tradnl"/>
          <w14:ligatures w14:val="none"/>
        </w:rPr>
        <w:t xml:space="preserve"> y tarjeta sanitaria</w:t>
      </w:r>
      <w:r w:rsidRPr="005041FC">
        <w:rPr>
          <w:rFonts w:ascii="Times New Roman" w:eastAsia="Times New Roman" w:hAnsi="Times New Roman" w:cs="Times New Roman"/>
          <w:b/>
          <w:bCs/>
          <w:kern w:val="0"/>
          <w:sz w:val="22"/>
          <w:szCs w:val="22"/>
          <w:lang w:eastAsia="es-ES_tradnl"/>
          <w14:ligatures w14:val="none"/>
        </w:rPr>
        <w:t>: lo que define a un sistema que cuida</w:t>
      </w:r>
      <w:r w:rsidR="0011149D">
        <w:rPr>
          <w:rFonts w:ascii="Times New Roman" w:eastAsia="Times New Roman" w:hAnsi="Times New Roman" w:cs="Times New Roman"/>
          <w:b/>
          <w:bCs/>
          <w:kern w:val="0"/>
          <w:sz w:val="22"/>
          <w:szCs w:val="22"/>
          <w:lang w:eastAsia="es-ES_tradnl"/>
          <w14:ligatures w14:val="none"/>
        </w:rPr>
        <w:t xml:space="preserve"> a la infancia</w:t>
      </w:r>
    </w:p>
    <w:p w14:paraId="3E196C98" w14:textId="50FDBAAF" w:rsidR="00C677F6" w:rsidRPr="00C677F6" w:rsidRDefault="00C677F6" w:rsidP="004D050D">
      <w:pPr>
        <w:numPr>
          <w:ilvl w:val="0"/>
          <w:numId w:val="6"/>
        </w:numPr>
        <w:spacing w:after="0" w:line="360" w:lineRule="auto"/>
        <w:jc w:val="both"/>
        <w:rPr>
          <w:rFonts w:ascii="Times New Roman" w:eastAsia="Times New Roman" w:hAnsi="Times New Roman" w:cs="Times New Roman"/>
          <w:kern w:val="0"/>
          <w:sz w:val="22"/>
          <w:szCs w:val="22"/>
          <w:lang w:eastAsia="es-ES_tradnl"/>
          <w14:ligatures w14:val="none"/>
        </w:rPr>
      </w:pPr>
      <w:r w:rsidRPr="00C677F6">
        <w:rPr>
          <w:rFonts w:ascii="Times New Roman" w:eastAsia="Times New Roman" w:hAnsi="Times New Roman" w:cs="Times New Roman"/>
          <w:kern w:val="0"/>
          <w:sz w:val="22"/>
          <w:szCs w:val="22"/>
          <w:lang w:eastAsia="es-ES_tradnl"/>
          <w14:ligatures w14:val="none"/>
        </w:rPr>
        <w:t>Confirmar datos de contacto y centro habitual de atención, especialmente en familias en situación de vulnerabilidad.</w:t>
      </w:r>
    </w:p>
    <w:p w14:paraId="7067E599" w14:textId="77777777" w:rsidR="00C677F6" w:rsidRPr="00C677F6" w:rsidRDefault="00C677F6" w:rsidP="004D050D">
      <w:pPr>
        <w:numPr>
          <w:ilvl w:val="0"/>
          <w:numId w:val="6"/>
        </w:numPr>
        <w:spacing w:after="0" w:line="360" w:lineRule="auto"/>
        <w:jc w:val="both"/>
        <w:rPr>
          <w:rFonts w:ascii="Times New Roman" w:eastAsia="Times New Roman" w:hAnsi="Times New Roman" w:cs="Times New Roman"/>
          <w:kern w:val="0"/>
          <w:sz w:val="22"/>
          <w:szCs w:val="22"/>
          <w:lang w:eastAsia="es-ES_tradnl"/>
          <w14:ligatures w14:val="none"/>
        </w:rPr>
      </w:pPr>
      <w:r w:rsidRPr="00C677F6">
        <w:rPr>
          <w:rFonts w:ascii="Times New Roman" w:eastAsia="Times New Roman" w:hAnsi="Times New Roman" w:cs="Times New Roman"/>
          <w:kern w:val="0"/>
          <w:sz w:val="22"/>
          <w:szCs w:val="22"/>
          <w:lang w:eastAsia="es-ES_tradnl"/>
          <w14:ligatures w14:val="none"/>
        </w:rPr>
        <w:t>Cuando se detecte que un menor lleva tiempo en la región sin tarjeta sanitaria o sin pediatra asignado, es crucial que se active el circuito ordinario, incluida la coordinación con Trabajo Social sanitario y, cuando sea necesario, con los Servicios Sociales municipales, para asegurar el acceso efectivo a los servicios sanitarios en el menor plazo posible.</w:t>
      </w:r>
    </w:p>
    <w:p w14:paraId="0498E885" w14:textId="77777777" w:rsidR="00C677F6" w:rsidRDefault="00C677F6" w:rsidP="004D050D">
      <w:pPr>
        <w:numPr>
          <w:ilvl w:val="0"/>
          <w:numId w:val="6"/>
        </w:numPr>
        <w:spacing w:after="0" w:line="360" w:lineRule="auto"/>
        <w:jc w:val="both"/>
        <w:rPr>
          <w:rFonts w:ascii="Times New Roman" w:eastAsia="Times New Roman" w:hAnsi="Times New Roman" w:cs="Times New Roman"/>
          <w:kern w:val="0"/>
          <w:sz w:val="22"/>
          <w:szCs w:val="22"/>
          <w:lang w:eastAsia="es-ES_tradnl"/>
          <w14:ligatures w14:val="none"/>
        </w:rPr>
      </w:pPr>
      <w:r w:rsidRPr="00C677F6">
        <w:rPr>
          <w:rFonts w:ascii="Times New Roman" w:eastAsia="Times New Roman" w:hAnsi="Times New Roman" w:cs="Times New Roman"/>
          <w:kern w:val="0"/>
          <w:sz w:val="22"/>
          <w:szCs w:val="22"/>
          <w:lang w:eastAsia="es-ES_tradnl"/>
          <w14:ligatures w14:val="none"/>
        </w:rPr>
        <w:t>Registrar preferencia idiomática y ofrecer material comprensible.</w:t>
      </w:r>
    </w:p>
    <w:p w14:paraId="1D65E3D5" w14:textId="3388366B" w:rsidR="00C677F6" w:rsidRPr="004D050D" w:rsidRDefault="00C677F6" w:rsidP="004D050D">
      <w:pPr>
        <w:numPr>
          <w:ilvl w:val="0"/>
          <w:numId w:val="6"/>
        </w:numPr>
        <w:spacing w:after="0" w:line="360" w:lineRule="auto"/>
        <w:jc w:val="both"/>
        <w:rPr>
          <w:rFonts w:ascii="Times New Roman" w:eastAsia="Times New Roman" w:hAnsi="Times New Roman" w:cs="Times New Roman"/>
          <w:kern w:val="0"/>
          <w:sz w:val="22"/>
          <w:szCs w:val="22"/>
          <w:lang w:eastAsia="es-ES_tradnl"/>
          <w14:ligatures w14:val="none"/>
        </w:rPr>
      </w:pPr>
      <w:proofErr w:type="gramStart"/>
      <w:r w:rsidRPr="00C677F6">
        <w:rPr>
          <w:rFonts w:ascii="Times New Roman" w:eastAsia="Times New Roman" w:hAnsi="Times New Roman" w:cs="Times New Roman"/>
          <w:kern w:val="0"/>
          <w:sz w:val="22"/>
          <w:szCs w:val="22"/>
          <w:lang w:eastAsia="es-ES_tradnl"/>
          <w14:ligatures w14:val="none"/>
        </w:rPr>
        <w:t>Recordar</w:t>
      </w:r>
      <w:proofErr w:type="gramEnd"/>
      <w:r w:rsidRPr="00C677F6">
        <w:rPr>
          <w:rFonts w:ascii="Times New Roman" w:eastAsia="Times New Roman" w:hAnsi="Times New Roman" w:cs="Times New Roman"/>
          <w:kern w:val="0"/>
          <w:sz w:val="22"/>
          <w:szCs w:val="22"/>
          <w:lang w:eastAsia="es-ES_tradnl"/>
          <w14:ligatures w14:val="none"/>
        </w:rPr>
        <w:t xml:space="preserve"> que la ausencia temporal de tarjeta sanitaria no puede dejar a un niño sin Atención Primaria, sin orientación y sin seguimiento.</w:t>
      </w:r>
    </w:p>
    <w:p w14:paraId="0A95DF3D" w14:textId="77777777" w:rsidR="004D050D" w:rsidRDefault="004D050D"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p>
    <w:p w14:paraId="16B306A5" w14:textId="0B9C69DC" w:rsidR="005041FC"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b/>
          <w:bCs/>
          <w:kern w:val="0"/>
          <w:sz w:val="22"/>
          <w:szCs w:val="22"/>
          <w:lang w:eastAsia="es-ES_tradnl"/>
          <w14:ligatures w14:val="none"/>
        </w:rPr>
        <w:t>La proactividad de Atención Primaria es clave.</w:t>
      </w:r>
      <w:r w:rsidR="0011149D" w:rsidRPr="0011149D">
        <w:rPr>
          <w:rFonts w:ascii="Times New Roman" w:eastAsia="Times New Roman" w:hAnsi="Times New Roman" w:cs="Times New Roman"/>
          <w:b/>
          <w:bCs/>
          <w:kern w:val="0"/>
          <w:sz w:val="22"/>
          <w:szCs w:val="22"/>
          <w:lang w:eastAsia="es-ES_tradnl"/>
          <w14:ligatures w14:val="none"/>
        </w:rPr>
        <w:t xml:space="preserve"> </w:t>
      </w:r>
      <w:r w:rsidRPr="005041FC">
        <w:rPr>
          <w:rFonts w:ascii="Times New Roman" w:eastAsia="Times New Roman" w:hAnsi="Times New Roman" w:cs="Times New Roman"/>
          <w:kern w:val="0"/>
          <w:sz w:val="22"/>
          <w:szCs w:val="22"/>
          <w:lang w:eastAsia="es-ES_tradnl"/>
          <w14:ligatures w14:val="none"/>
        </w:rPr>
        <w:t>Cuando conseguimos que un menor y su familia entren en el circuito asistencial desde el principio, los errores de medicación se previenen, la comprensión mejora y la seguridad infantil aumenta de forma real.</w:t>
      </w:r>
    </w:p>
    <w:p w14:paraId="7037ABE2" w14:textId="77777777" w:rsidR="0011149D" w:rsidRPr="0011149D" w:rsidRDefault="0011149D"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p>
    <w:p w14:paraId="6D12A29C" w14:textId="2288ABE8" w:rsidR="005041FC" w:rsidRPr="005041FC" w:rsidRDefault="005041FC" w:rsidP="004D050D">
      <w:pPr>
        <w:spacing w:after="0" w:line="360" w:lineRule="auto"/>
        <w:jc w:val="both"/>
        <w:rPr>
          <w:rFonts w:ascii="Times New Roman" w:eastAsia="Times New Roman" w:hAnsi="Times New Roman" w:cs="Times New Roman"/>
          <w:b/>
          <w:bCs/>
          <w:kern w:val="0"/>
          <w:sz w:val="22"/>
          <w:szCs w:val="22"/>
          <w:lang w:eastAsia="es-ES_tradnl"/>
          <w14:ligatures w14:val="none"/>
        </w:rPr>
      </w:pPr>
      <w:r w:rsidRPr="005041FC">
        <w:rPr>
          <w:rFonts w:ascii="Times New Roman" w:eastAsia="Times New Roman" w:hAnsi="Times New Roman" w:cs="Times New Roman"/>
          <w:b/>
          <w:bCs/>
          <w:kern w:val="0"/>
          <w:sz w:val="22"/>
          <w:szCs w:val="22"/>
          <w:lang w:eastAsia="es-ES_tradnl"/>
          <w14:ligatures w14:val="none"/>
        </w:rPr>
        <w:t>5. Farmacovigilancia</w:t>
      </w:r>
    </w:p>
    <w:p w14:paraId="7EF51D20" w14:textId="77777777" w:rsid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Notificar cualquier sospecha de toxicidad por paracetamol (sobredosis no intencional).</w:t>
      </w:r>
    </w:p>
    <w:p w14:paraId="2747BA0C" w14:textId="501E3DD7" w:rsidR="00442BEC" w:rsidRPr="005041FC" w:rsidRDefault="00442BEC" w:rsidP="004D050D">
      <w:pPr>
        <w:spacing w:after="0" w:line="360" w:lineRule="auto"/>
        <w:jc w:val="both"/>
        <w:rPr>
          <w:rFonts w:ascii="Times New Roman" w:eastAsia="Times New Roman" w:hAnsi="Times New Roman" w:cs="Times New Roman"/>
          <w:kern w:val="0"/>
          <w:sz w:val="22"/>
          <w:szCs w:val="22"/>
          <w:lang w:eastAsia="es-ES_tradnl"/>
          <w14:ligatures w14:val="none"/>
        </w:rPr>
      </w:pPr>
      <w:hyperlink r:id="rId7" w:history="1">
        <w:r w:rsidRPr="00CA437C">
          <w:rPr>
            <w:rStyle w:val="Hipervnculo"/>
            <w:rFonts w:ascii="Times New Roman" w:eastAsia="Times New Roman" w:hAnsi="Times New Roman" w:cs="Times New Roman"/>
            <w:kern w:val="0"/>
            <w:sz w:val="22"/>
            <w:szCs w:val="22"/>
            <w:lang w:eastAsia="es-ES_tradnl"/>
            <w14:ligatures w14:val="none"/>
          </w:rPr>
          <w:t>https://www.notificaram.es/</w:t>
        </w:r>
      </w:hyperlink>
      <w:r>
        <w:rPr>
          <w:rFonts w:ascii="Times New Roman" w:eastAsia="Times New Roman" w:hAnsi="Times New Roman" w:cs="Times New Roman"/>
          <w:kern w:val="0"/>
          <w:sz w:val="22"/>
          <w:szCs w:val="22"/>
          <w:lang w:eastAsia="es-ES_tradnl"/>
          <w14:ligatures w14:val="none"/>
        </w:rPr>
        <w:t xml:space="preserve"> </w:t>
      </w:r>
    </w:p>
    <w:p w14:paraId="1C6B4864" w14:textId="3FE9A70C" w:rsidR="005041FC"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p>
    <w:p w14:paraId="76C4B420" w14:textId="77777777"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Gracias por vuestra dedicación y por reforzar estos puntos de seguridad.</w:t>
      </w:r>
    </w:p>
    <w:p w14:paraId="74BDAD52" w14:textId="73F2F789" w:rsidR="0011149D" w:rsidRPr="005041FC" w:rsidRDefault="009E6DC6"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9E6DC6">
        <w:rPr>
          <w:rFonts w:ascii="Times New Roman" w:eastAsia="Times New Roman" w:hAnsi="Times New Roman" w:cs="Times New Roman"/>
          <w:kern w:val="0"/>
          <w:sz w:val="22"/>
          <w:szCs w:val="22"/>
          <w:lang w:eastAsia="es-ES_tradnl"/>
          <w14:ligatures w14:val="none"/>
        </w:rPr>
        <w:t>La clave es que Atención Primaria pueda llegar a tiempo: ahí es donde se evitan los casos graves.</w:t>
      </w:r>
    </w:p>
    <w:p w14:paraId="5040E159" w14:textId="01BA3BD9" w:rsidR="005041FC" w:rsidRPr="005041F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p>
    <w:p w14:paraId="18A6C024" w14:textId="77777777"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En nombre de la Junta Directiva,</w:t>
      </w:r>
    </w:p>
    <w:p w14:paraId="586FE00E" w14:textId="77777777" w:rsidR="0011149D"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br/>
      </w:r>
      <w:r w:rsidRPr="0011149D">
        <w:rPr>
          <w:rFonts w:ascii="Times New Roman" w:eastAsia="Times New Roman" w:hAnsi="Times New Roman" w:cs="Times New Roman"/>
          <w:kern w:val="0"/>
          <w:sz w:val="22"/>
          <w:szCs w:val="22"/>
          <w:lang w:eastAsia="es-ES_tradnl"/>
          <w14:ligatures w14:val="none"/>
        </w:rPr>
        <w:t xml:space="preserve">Juan </w:t>
      </w:r>
      <w:proofErr w:type="spellStart"/>
      <w:r w:rsidRPr="0011149D">
        <w:rPr>
          <w:rFonts w:ascii="Times New Roman" w:eastAsia="Times New Roman" w:hAnsi="Times New Roman" w:cs="Times New Roman"/>
          <w:kern w:val="0"/>
          <w:sz w:val="22"/>
          <w:szCs w:val="22"/>
          <w:lang w:eastAsia="es-ES_tradnl"/>
          <w14:ligatures w14:val="none"/>
        </w:rPr>
        <w:t>Ant</w:t>
      </w:r>
      <w:proofErr w:type="spellEnd"/>
      <w:r w:rsidRPr="0011149D">
        <w:rPr>
          <w:rFonts w:ascii="Times New Roman" w:eastAsia="Times New Roman" w:hAnsi="Times New Roman" w:cs="Times New Roman"/>
          <w:kern w:val="0"/>
          <w:sz w:val="22"/>
          <w:szCs w:val="22"/>
          <w:lang w:eastAsia="es-ES_tradnl"/>
          <w14:ligatures w14:val="none"/>
        </w:rPr>
        <w:t xml:space="preserve"> Ortega García </w:t>
      </w:r>
    </w:p>
    <w:p w14:paraId="7E9C905A" w14:textId="21D96E5F" w:rsidR="00442BEC" w:rsidRDefault="005041FC" w:rsidP="004D050D">
      <w:pPr>
        <w:spacing w:after="0" w:line="360" w:lineRule="auto"/>
        <w:jc w:val="both"/>
        <w:rPr>
          <w:rFonts w:ascii="Times New Roman" w:eastAsia="Times New Roman" w:hAnsi="Times New Roman" w:cs="Times New Roman"/>
          <w:kern w:val="0"/>
          <w:sz w:val="22"/>
          <w:szCs w:val="22"/>
          <w:lang w:eastAsia="es-ES_tradnl"/>
          <w14:ligatures w14:val="none"/>
        </w:rPr>
      </w:pPr>
      <w:r w:rsidRPr="005041FC">
        <w:rPr>
          <w:rFonts w:ascii="Times New Roman" w:eastAsia="Times New Roman" w:hAnsi="Times New Roman" w:cs="Times New Roman"/>
          <w:kern w:val="0"/>
          <w:sz w:val="22"/>
          <w:szCs w:val="22"/>
          <w:lang w:eastAsia="es-ES_tradnl"/>
          <w14:ligatures w14:val="none"/>
        </w:rPr>
        <w:t>Presidente</w:t>
      </w:r>
      <w:r w:rsidRPr="005041FC">
        <w:rPr>
          <w:rFonts w:ascii="Times New Roman" w:eastAsia="Times New Roman" w:hAnsi="Times New Roman" w:cs="Times New Roman"/>
          <w:kern w:val="0"/>
          <w:sz w:val="22"/>
          <w:szCs w:val="22"/>
          <w:lang w:eastAsia="es-ES_tradnl"/>
          <w14:ligatures w14:val="none"/>
        </w:rPr>
        <w:br/>
        <w:t xml:space="preserve">Sociedad de Pediatría del Sureste </w:t>
      </w:r>
      <w:r w:rsidRPr="0011149D">
        <w:rPr>
          <w:rFonts w:ascii="Times New Roman" w:eastAsia="Times New Roman" w:hAnsi="Times New Roman" w:cs="Times New Roman"/>
          <w:kern w:val="0"/>
          <w:sz w:val="22"/>
          <w:szCs w:val="22"/>
          <w:lang w:eastAsia="es-ES_tradnl"/>
          <w14:ligatures w14:val="none"/>
        </w:rPr>
        <w:t xml:space="preserve">de España </w:t>
      </w:r>
      <w:r w:rsidRPr="005041FC">
        <w:rPr>
          <w:rFonts w:ascii="Times New Roman" w:eastAsia="Times New Roman" w:hAnsi="Times New Roman" w:cs="Times New Roman"/>
          <w:kern w:val="0"/>
          <w:sz w:val="22"/>
          <w:szCs w:val="22"/>
          <w:lang w:eastAsia="es-ES_tradnl"/>
          <w14:ligatures w14:val="none"/>
        </w:rPr>
        <w:t>(SPSE)</w:t>
      </w:r>
    </w:p>
    <w:p w14:paraId="23D5395F" w14:textId="33288527" w:rsidR="00442BEC" w:rsidRPr="00442BEC" w:rsidRDefault="00442BEC" w:rsidP="004D050D">
      <w:pPr>
        <w:spacing w:after="0" w:line="360" w:lineRule="auto"/>
        <w:jc w:val="both"/>
        <w:rPr>
          <w:rFonts w:ascii="Times New Roman" w:eastAsia="Times New Roman" w:hAnsi="Times New Roman" w:cs="Times New Roman"/>
          <w:kern w:val="0"/>
          <w:sz w:val="22"/>
          <w:szCs w:val="22"/>
          <w:lang w:eastAsia="es-ES_tradnl"/>
          <w14:ligatures w14:val="none"/>
        </w:rPr>
      </w:pPr>
      <w:r>
        <w:rPr>
          <w:rFonts w:ascii="Times New Roman" w:eastAsia="Times New Roman" w:hAnsi="Times New Roman" w:cs="Times New Roman"/>
          <w:kern w:val="0"/>
          <w:sz w:val="22"/>
          <w:szCs w:val="22"/>
          <w:lang w:eastAsia="es-ES_tradnl"/>
          <w14:ligatures w14:val="none"/>
        </w:rPr>
        <w:t xml:space="preserve">Más información: </w:t>
      </w:r>
      <w:hyperlink r:id="rId8" w:history="1">
        <w:r w:rsidRPr="00CA437C">
          <w:rPr>
            <w:rStyle w:val="Hipervnculo"/>
            <w:rFonts w:ascii="Times New Roman" w:eastAsia="Times New Roman" w:hAnsi="Times New Roman" w:cs="Times New Roman"/>
            <w:kern w:val="0"/>
            <w:sz w:val="22"/>
            <w:szCs w:val="22"/>
            <w:lang w:eastAsia="es-ES_tradnl"/>
            <w14:ligatures w14:val="none"/>
          </w:rPr>
          <w:t>https://www.aemps.gob.es/informa/la-aemps-informa-del-riesgo-de-sobredosis-accidental-de-paracetamol-con-soluciones-orales-pediatricas/</w:t>
        </w:r>
      </w:hyperlink>
      <w:r>
        <w:rPr>
          <w:rFonts w:ascii="Times New Roman" w:eastAsia="Times New Roman" w:hAnsi="Times New Roman" w:cs="Times New Roman"/>
          <w:kern w:val="0"/>
          <w:sz w:val="22"/>
          <w:szCs w:val="22"/>
          <w:lang w:eastAsia="es-ES_tradnl"/>
          <w14:ligatures w14:val="none"/>
        </w:rPr>
        <w:t xml:space="preserve"> </w:t>
      </w:r>
    </w:p>
    <w:sectPr w:rsidR="00442BEC" w:rsidRPr="00442BEC" w:rsidSect="0011149D">
      <w:headerReference w:type="default" r:id="rId9"/>
      <w:pgSz w:w="11906" w:h="16838"/>
      <w:pgMar w:top="1221" w:right="1133" w:bottom="119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92FE" w14:textId="77777777" w:rsidR="00B31169" w:rsidRDefault="00B31169" w:rsidP="003741F7">
      <w:pPr>
        <w:spacing w:after="0" w:line="240" w:lineRule="auto"/>
      </w:pPr>
      <w:r>
        <w:separator/>
      </w:r>
    </w:p>
  </w:endnote>
  <w:endnote w:type="continuationSeparator" w:id="0">
    <w:p w14:paraId="5CF95903" w14:textId="77777777" w:rsidR="00B31169" w:rsidRDefault="00B31169" w:rsidP="0037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DB34" w14:textId="77777777" w:rsidR="00B31169" w:rsidRDefault="00B31169" w:rsidP="003741F7">
      <w:pPr>
        <w:spacing w:after="0" w:line="240" w:lineRule="auto"/>
      </w:pPr>
      <w:r>
        <w:separator/>
      </w:r>
    </w:p>
  </w:footnote>
  <w:footnote w:type="continuationSeparator" w:id="0">
    <w:p w14:paraId="6BB54AE4" w14:textId="77777777" w:rsidR="00B31169" w:rsidRDefault="00B31169" w:rsidP="0037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D95" w14:textId="2F2544C2" w:rsidR="003741F7" w:rsidRDefault="003741F7" w:rsidP="003741F7">
    <w:pPr>
      <w:pStyle w:val="Encabezado"/>
      <w:jc w:val="right"/>
    </w:pPr>
    <w:r>
      <w:rPr>
        <w:noProof/>
      </w:rPr>
      <w:drawing>
        <wp:inline distT="0" distB="0" distL="0" distR="0" wp14:anchorId="43CB856B" wp14:editId="25A72819">
          <wp:extent cx="751840" cy="707088"/>
          <wp:effectExtent l="0" t="0" r="0" b="4445"/>
          <wp:docPr id="58017690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76903"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8699" cy="713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10D7"/>
    <w:multiLevelType w:val="multilevel"/>
    <w:tmpl w:val="75D0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A64A5"/>
    <w:multiLevelType w:val="multilevel"/>
    <w:tmpl w:val="D35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B2B42"/>
    <w:multiLevelType w:val="multilevel"/>
    <w:tmpl w:val="6DF4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2451A"/>
    <w:multiLevelType w:val="multilevel"/>
    <w:tmpl w:val="6FB85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A282922"/>
    <w:multiLevelType w:val="multilevel"/>
    <w:tmpl w:val="73F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5387D"/>
    <w:multiLevelType w:val="multilevel"/>
    <w:tmpl w:val="A10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827171">
    <w:abstractNumId w:val="5"/>
  </w:num>
  <w:num w:numId="2" w16cid:durableId="354230996">
    <w:abstractNumId w:val="0"/>
  </w:num>
  <w:num w:numId="3" w16cid:durableId="561142268">
    <w:abstractNumId w:val="1"/>
  </w:num>
  <w:num w:numId="4" w16cid:durableId="965696867">
    <w:abstractNumId w:val="2"/>
  </w:num>
  <w:num w:numId="5" w16cid:durableId="666593854">
    <w:abstractNumId w:val="4"/>
  </w:num>
  <w:num w:numId="6" w16cid:durableId="24079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D1"/>
    <w:rsid w:val="0011149D"/>
    <w:rsid w:val="003741F7"/>
    <w:rsid w:val="003D6D6B"/>
    <w:rsid w:val="00403663"/>
    <w:rsid w:val="00442BEC"/>
    <w:rsid w:val="004D050D"/>
    <w:rsid w:val="005041FC"/>
    <w:rsid w:val="00506725"/>
    <w:rsid w:val="005814BF"/>
    <w:rsid w:val="006673AA"/>
    <w:rsid w:val="007B589B"/>
    <w:rsid w:val="009E6DC6"/>
    <w:rsid w:val="00A779A5"/>
    <w:rsid w:val="00B31169"/>
    <w:rsid w:val="00BE10B6"/>
    <w:rsid w:val="00C677F6"/>
    <w:rsid w:val="00DB18D1"/>
    <w:rsid w:val="00E66F94"/>
    <w:rsid w:val="00F65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6F27"/>
  <w15:chartTrackingRefBased/>
  <w15:docId w15:val="{16734B96-84CD-7F45-BAD8-59A99B52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1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1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B18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18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18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18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18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18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18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8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18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B18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18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18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18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18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18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18D1"/>
    <w:rPr>
      <w:rFonts w:eastAsiaTheme="majorEastAsia" w:cstheme="majorBidi"/>
      <w:color w:val="272727" w:themeColor="text1" w:themeTint="D8"/>
    </w:rPr>
  </w:style>
  <w:style w:type="paragraph" w:styleId="Ttulo">
    <w:name w:val="Title"/>
    <w:basedOn w:val="Normal"/>
    <w:next w:val="Normal"/>
    <w:link w:val="TtuloCar"/>
    <w:uiPriority w:val="10"/>
    <w:qFormat/>
    <w:rsid w:val="00DB1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8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8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8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18D1"/>
    <w:pPr>
      <w:spacing w:before="160"/>
      <w:jc w:val="center"/>
    </w:pPr>
    <w:rPr>
      <w:i/>
      <w:iCs/>
      <w:color w:val="404040" w:themeColor="text1" w:themeTint="BF"/>
    </w:rPr>
  </w:style>
  <w:style w:type="character" w:customStyle="1" w:styleId="CitaCar">
    <w:name w:val="Cita Car"/>
    <w:basedOn w:val="Fuentedeprrafopredeter"/>
    <w:link w:val="Cita"/>
    <w:uiPriority w:val="29"/>
    <w:rsid w:val="00DB18D1"/>
    <w:rPr>
      <w:i/>
      <w:iCs/>
      <w:color w:val="404040" w:themeColor="text1" w:themeTint="BF"/>
    </w:rPr>
  </w:style>
  <w:style w:type="paragraph" w:styleId="Prrafodelista">
    <w:name w:val="List Paragraph"/>
    <w:basedOn w:val="Normal"/>
    <w:uiPriority w:val="34"/>
    <w:qFormat/>
    <w:rsid w:val="00DB18D1"/>
    <w:pPr>
      <w:ind w:left="720"/>
      <w:contextualSpacing/>
    </w:pPr>
  </w:style>
  <w:style w:type="character" w:styleId="nfasisintenso">
    <w:name w:val="Intense Emphasis"/>
    <w:basedOn w:val="Fuentedeprrafopredeter"/>
    <w:uiPriority w:val="21"/>
    <w:qFormat/>
    <w:rsid w:val="00DB18D1"/>
    <w:rPr>
      <w:i/>
      <w:iCs/>
      <w:color w:val="0F4761" w:themeColor="accent1" w:themeShade="BF"/>
    </w:rPr>
  </w:style>
  <w:style w:type="paragraph" w:styleId="Citadestacada">
    <w:name w:val="Intense Quote"/>
    <w:basedOn w:val="Normal"/>
    <w:next w:val="Normal"/>
    <w:link w:val="CitadestacadaCar"/>
    <w:uiPriority w:val="30"/>
    <w:qFormat/>
    <w:rsid w:val="00DB1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18D1"/>
    <w:rPr>
      <w:i/>
      <w:iCs/>
      <w:color w:val="0F4761" w:themeColor="accent1" w:themeShade="BF"/>
    </w:rPr>
  </w:style>
  <w:style w:type="character" w:styleId="Referenciaintensa">
    <w:name w:val="Intense Reference"/>
    <w:basedOn w:val="Fuentedeprrafopredeter"/>
    <w:uiPriority w:val="32"/>
    <w:qFormat/>
    <w:rsid w:val="00DB18D1"/>
    <w:rPr>
      <w:b/>
      <w:bCs/>
      <w:smallCaps/>
      <w:color w:val="0F4761" w:themeColor="accent1" w:themeShade="BF"/>
      <w:spacing w:val="5"/>
    </w:rPr>
  </w:style>
  <w:style w:type="paragraph" w:styleId="NormalWeb">
    <w:name w:val="Normal (Web)"/>
    <w:basedOn w:val="Normal"/>
    <w:uiPriority w:val="99"/>
    <w:semiHidden/>
    <w:unhideWhenUsed/>
    <w:rsid w:val="00DB18D1"/>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DB18D1"/>
    <w:rPr>
      <w:b/>
      <w:bCs/>
    </w:rPr>
  </w:style>
  <w:style w:type="character" w:styleId="Hipervnculo">
    <w:name w:val="Hyperlink"/>
    <w:basedOn w:val="Fuentedeprrafopredeter"/>
    <w:uiPriority w:val="99"/>
    <w:unhideWhenUsed/>
    <w:rsid w:val="00442BEC"/>
    <w:rPr>
      <w:color w:val="467886" w:themeColor="hyperlink"/>
      <w:u w:val="single"/>
    </w:rPr>
  </w:style>
  <w:style w:type="character" w:styleId="Mencinsinresolver">
    <w:name w:val="Unresolved Mention"/>
    <w:basedOn w:val="Fuentedeprrafopredeter"/>
    <w:uiPriority w:val="99"/>
    <w:semiHidden/>
    <w:unhideWhenUsed/>
    <w:rsid w:val="00442BEC"/>
    <w:rPr>
      <w:color w:val="605E5C"/>
      <w:shd w:val="clear" w:color="auto" w:fill="E1DFDD"/>
    </w:rPr>
  </w:style>
  <w:style w:type="paragraph" w:styleId="Encabezado">
    <w:name w:val="header"/>
    <w:basedOn w:val="Normal"/>
    <w:link w:val="EncabezadoCar"/>
    <w:uiPriority w:val="99"/>
    <w:unhideWhenUsed/>
    <w:rsid w:val="003741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41F7"/>
  </w:style>
  <w:style w:type="paragraph" w:styleId="Piedepgina">
    <w:name w:val="footer"/>
    <w:basedOn w:val="Normal"/>
    <w:link w:val="PiedepginaCar"/>
    <w:uiPriority w:val="99"/>
    <w:unhideWhenUsed/>
    <w:rsid w:val="003741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mps.gob.es/informa/la-aemps-informa-del-riesgo-de-sobredosis-accidental-de-paracetamol-con-soluciones-orales-pediatricas/" TargetMode="External"/><Relationship Id="rId3" Type="http://schemas.openxmlformats.org/officeDocument/2006/relationships/settings" Target="settings.xml"/><Relationship Id="rId7" Type="http://schemas.openxmlformats.org/officeDocument/2006/relationships/hyperlink" Target="https://www.notificar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718</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ORTEGA GARCIA</dc:creator>
  <cp:keywords/>
  <dc:description/>
  <cp:lastModifiedBy>JUAN ANTONIO ORTEGA GARCIA</cp:lastModifiedBy>
  <cp:revision>11</cp:revision>
  <dcterms:created xsi:type="dcterms:W3CDTF">2025-12-15T17:03:00Z</dcterms:created>
  <dcterms:modified xsi:type="dcterms:W3CDTF">2025-12-16T22:04:00Z</dcterms:modified>
</cp:coreProperties>
</file>